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Pr="0021703E" w:rsidRDefault="0021703E" w:rsidP="0021703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FRM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b/>
          <w:sz w:val="20"/>
          <w:szCs w:val="20"/>
        </w:rPr>
        <w:t xml:space="preserve">Board Resolution </w:t>
      </w:r>
      <w:r w:rsidR="00DD38F0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establishment of subsidiary, appointment of Chief Accountant of </w:t>
      </w:r>
      <w:r w:rsidRPr="0021703E">
        <w:rPr>
          <w:rFonts w:ascii="Arial" w:hAnsi="Arial" w:cs="Arial"/>
          <w:b/>
          <w:sz w:val="20"/>
          <w:szCs w:val="20"/>
        </w:rPr>
        <w:t>Saigon Forestry Import - Export Joint Stock Company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91C40">
        <w:rPr>
          <w:rFonts w:ascii="Arial" w:hAnsi="Arial" w:cs="Arial"/>
          <w:sz w:val="20"/>
          <w:szCs w:val="20"/>
        </w:rPr>
        <w:t xml:space="preserve">15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21703E" w:rsidRPr="0021703E">
        <w:rPr>
          <w:rFonts w:ascii="Arial" w:hAnsi="Arial" w:cs="Arial"/>
          <w:sz w:val="20"/>
          <w:szCs w:val="20"/>
        </w:rPr>
        <w:t>Saigon Forestry Import - Export Joint Stock Company</w:t>
      </w:r>
      <w:r w:rsidR="00F0776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21703E" w:rsidRPr="0021703E">
        <w:rPr>
          <w:rFonts w:ascii="Arial" w:hAnsi="Arial" w:cs="Arial"/>
          <w:sz w:val="20"/>
          <w:szCs w:val="20"/>
        </w:rPr>
        <w:t>on establishment of subsidiary, appointment of Chief Accountant of Saigon Forestry Import - Export Joint Stock Company</w:t>
      </w:r>
      <w:r w:rsidR="00F0776D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12DCB" w:rsidRDefault="00217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21703E">
        <w:rPr>
          <w:rFonts w:ascii="Arial" w:hAnsi="Arial" w:cs="Arial"/>
          <w:sz w:val="20"/>
          <w:szCs w:val="20"/>
        </w:rPr>
        <w:t xml:space="preserve"> The Board of Directors approved the </w:t>
      </w:r>
      <w:r w:rsidR="00A12DCB">
        <w:rPr>
          <w:rFonts w:ascii="Arial" w:hAnsi="Arial" w:cs="Arial"/>
          <w:sz w:val="20"/>
          <w:szCs w:val="20"/>
        </w:rPr>
        <w:t xml:space="preserve">following </w:t>
      </w:r>
      <w:r w:rsidRPr="0021703E">
        <w:rPr>
          <w:rFonts w:ascii="Arial" w:hAnsi="Arial" w:cs="Arial"/>
          <w:sz w:val="20"/>
          <w:szCs w:val="20"/>
        </w:rPr>
        <w:t>issue</w:t>
      </w:r>
      <w:r w:rsidR="00A12DCB">
        <w:rPr>
          <w:rFonts w:ascii="Arial" w:hAnsi="Arial" w:cs="Arial"/>
          <w:sz w:val="20"/>
          <w:szCs w:val="20"/>
        </w:rPr>
        <w:t>s</w:t>
      </w:r>
    </w:p>
    <w:p w:rsidR="00A12DCB" w:rsidRDefault="00217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03E">
        <w:rPr>
          <w:rFonts w:ascii="Arial" w:hAnsi="Arial" w:cs="Arial"/>
          <w:sz w:val="20"/>
          <w:szCs w:val="20"/>
        </w:rPr>
        <w:t>1.</w:t>
      </w:r>
      <w:r w:rsidR="00A12DCB">
        <w:rPr>
          <w:rFonts w:ascii="Arial" w:hAnsi="Arial" w:cs="Arial"/>
          <w:sz w:val="20"/>
          <w:szCs w:val="20"/>
        </w:rPr>
        <w:t xml:space="preserve"> </w:t>
      </w:r>
      <w:r w:rsidRPr="0021703E">
        <w:rPr>
          <w:rFonts w:ascii="Arial" w:hAnsi="Arial" w:cs="Arial"/>
          <w:sz w:val="20"/>
          <w:szCs w:val="20"/>
        </w:rPr>
        <w:t xml:space="preserve">Approve </w:t>
      </w:r>
      <w:proofErr w:type="spellStart"/>
      <w:r w:rsidRPr="0021703E">
        <w:rPr>
          <w:rFonts w:ascii="Arial" w:hAnsi="Arial" w:cs="Arial"/>
          <w:sz w:val="20"/>
          <w:szCs w:val="20"/>
        </w:rPr>
        <w:t>Forimex</w:t>
      </w:r>
      <w:r w:rsidR="00A12DCB">
        <w:rPr>
          <w:rFonts w:ascii="Arial" w:hAnsi="Arial" w:cs="Arial"/>
          <w:sz w:val="20"/>
          <w:szCs w:val="20"/>
        </w:rPr>
        <w:t>’s</w:t>
      </w:r>
      <w:proofErr w:type="spellEnd"/>
      <w:r w:rsidRPr="0021703E">
        <w:rPr>
          <w:rFonts w:ascii="Arial" w:hAnsi="Arial" w:cs="Arial"/>
          <w:sz w:val="20"/>
          <w:szCs w:val="20"/>
        </w:rPr>
        <w:t xml:space="preserve"> establishment of 01 Subsidiary with the following information: </w:t>
      </w:r>
    </w:p>
    <w:p w:rsidR="00A12DCB" w:rsidRDefault="00217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03E">
        <w:rPr>
          <w:rFonts w:ascii="Arial" w:hAnsi="Arial" w:cs="Arial"/>
          <w:sz w:val="20"/>
          <w:szCs w:val="20"/>
        </w:rPr>
        <w:t>Expected name: FORIMEX Inve</w:t>
      </w:r>
      <w:r w:rsidR="00A12DCB">
        <w:rPr>
          <w:rFonts w:ascii="Arial" w:hAnsi="Arial" w:cs="Arial"/>
          <w:sz w:val="20"/>
          <w:szCs w:val="20"/>
        </w:rPr>
        <w:t>stment and Development Co., Ltd</w:t>
      </w:r>
    </w:p>
    <w:p w:rsidR="00A12DCB" w:rsidRDefault="00A12D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office: No.08 Hoang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Tham</w:t>
      </w:r>
      <w:proofErr w:type="spellEnd"/>
      <w:r>
        <w:rPr>
          <w:rFonts w:ascii="Arial" w:hAnsi="Arial" w:cs="Arial"/>
          <w:sz w:val="20"/>
          <w:szCs w:val="20"/>
        </w:rPr>
        <w:t xml:space="preserve">, Ward </w:t>
      </w:r>
      <w:r w:rsidR="0021703E" w:rsidRPr="0021703E">
        <w:rPr>
          <w:rFonts w:ascii="Arial" w:hAnsi="Arial" w:cs="Arial"/>
          <w:sz w:val="20"/>
          <w:szCs w:val="20"/>
        </w:rPr>
        <w:t xml:space="preserve">7,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Thanh District</w:t>
      </w:r>
      <w:r w:rsidR="0021703E" w:rsidRPr="002170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Ho Chi Minh City </w:t>
      </w:r>
    </w:p>
    <w:p w:rsidR="00A12DCB" w:rsidRDefault="00217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03E">
        <w:rPr>
          <w:rFonts w:ascii="Arial" w:hAnsi="Arial" w:cs="Arial"/>
          <w:sz w:val="20"/>
          <w:szCs w:val="20"/>
        </w:rPr>
        <w:t>Charter capital:</w:t>
      </w:r>
      <w:r w:rsidR="004C3947">
        <w:rPr>
          <w:rFonts w:ascii="Arial" w:hAnsi="Arial" w:cs="Arial"/>
          <w:sz w:val="20"/>
          <w:szCs w:val="20"/>
        </w:rPr>
        <w:t xml:space="preserve"> VND</w:t>
      </w:r>
      <w:r w:rsidRPr="0021703E">
        <w:rPr>
          <w:rFonts w:ascii="Arial" w:hAnsi="Arial" w:cs="Arial"/>
          <w:sz w:val="20"/>
          <w:szCs w:val="20"/>
        </w:rPr>
        <w:t xml:space="preserve"> 40,00</w:t>
      </w:r>
      <w:r w:rsidR="00A12DCB">
        <w:rPr>
          <w:rFonts w:ascii="Arial" w:hAnsi="Arial" w:cs="Arial"/>
          <w:sz w:val="20"/>
          <w:szCs w:val="20"/>
        </w:rPr>
        <w:t>0,000,000, owned by FORIMEX</w:t>
      </w:r>
    </w:p>
    <w:p w:rsidR="00A12DCB" w:rsidRDefault="00217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03E">
        <w:rPr>
          <w:rFonts w:ascii="Arial" w:hAnsi="Arial" w:cs="Arial"/>
          <w:sz w:val="20"/>
          <w:szCs w:val="20"/>
        </w:rPr>
        <w:t xml:space="preserve">Main business lines: </w:t>
      </w:r>
    </w:p>
    <w:p w:rsidR="00A12DCB" w:rsidRDefault="00217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03E">
        <w:rPr>
          <w:rFonts w:ascii="Arial" w:hAnsi="Arial" w:cs="Arial"/>
          <w:sz w:val="20"/>
          <w:szCs w:val="20"/>
        </w:rPr>
        <w:t xml:space="preserve">• </w:t>
      </w:r>
      <w:r w:rsidR="00A12DCB">
        <w:rPr>
          <w:rFonts w:ascii="Arial" w:hAnsi="Arial" w:cs="Arial"/>
          <w:sz w:val="20"/>
          <w:szCs w:val="20"/>
        </w:rPr>
        <w:t>Holding assets</w:t>
      </w:r>
    </w:p>
    <w:p w:rsidR="00A12DCB" w:rsidRDefault="00217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03E">
        <w:rPr>
          <w:rFonts w:ascii="Arial" w:hAnsi="Arial" w:cs="Arial"/>
          <w:sz w:val="20"/>
          <w:szCs w:val="20"/>
        </w:rPr>
        <w:t xml:space="preserve">• Other credit operations </w:t>
      </w:r>
    </w:p>
    <w:p w:rsidR="00A12DCB" w:rsidRDefault="00A12D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General wholesale</w:t>
      </w:r>
    </w:p>
    <w:p w:rsidR="00A12DCB" w:rsidRDefault="00217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03E">
        <w:rPr>
          <w:rFonts w:ascii="Arial" w:hAnsi="Arial" w:cs="Arial"/>
          <w:sz w:val="20"/>
          <w:szCs w:val="20"/>
        </w:rPr>
        <w:t xml:space="preserve">Organizational and managerial structure: </w:t>
      </w:r>
    </w:p>
    <w:p w:rsidR="00A12DCB" w:rsidRDefault="00A12D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Chairman of the Company</w:t>
      </w:r>
    </w:p>
    <w:p w:rsidR="00A12DCB" w:rsidRDefault="00A12D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Director</w:t>
      </w:r>
    </w:p>
    <w:p w:rsidR="00A12DCB" w:rsidRDefault="00217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03E">
        <w:rPr>
          <w:rFonts w:ascii="Arial" w:hAnsi="Arial" w:cs="Arial"/>
          <w:sz w:val="20"/>
          <w:szCs w:val="20"/>
        </w:rPr>
        <w:t xml:space="preserve"> </w:t>
      </w:r>
      <w:r w:rsidR="00A12DCB">
        <w:rPr>
          <w:rFonts w:ascii="Arial" w:hAnsi="Arial" w:cs="Arial"/>
          <w:sz w:val="20"/>
          <w:szCs w:val="20"/>
        </w:rPr>
        <w:t>• Supervisor</w:t>
      </w:r>
    </w:p>
    <w:p w:rsidR="0021703E" w:rsidRDefault="00217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03E">
        <w:rPr>
          <w:rFonts w:ascii="Arial" w:hAnsi="Arial" w:cs="Arial"/>
          <w:sz w:val="20"/>
          <w:szCs w:val="20"/>
        </w:rPr>
        <w:t>Legal represen</w:t>
      </w:r>
      <w:r w:rsidR="00A12DCB">
        <w:rPr>
          <w:rFonts w:ascii="Arial" w:hAnsi="Arial" w:cs="Arial"/>
          <w:sz w:val="20"/>
          <w:szCs w:val="20"/>
        </w:rPr>
        <w:t>tative: Director of the Company</w:t>
      </w:r>
    </w:p>
    <w:p w:rsidR="00A12DCB" w:rsidRDefault="00A12D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DCB">
        <w:rPr>
          <w:rFonts w:ascii="Arial" w:hAnsi="Arial" w:cs="Arial"/>
          <w:sz w:val="20"/>
          <w:szCs w:val="20"/>
        </w:rPr>
        <w:t>2. Decision on di</w:t>
      </w:r>
      <w:r>
        <w:rPr>
          <w:rFonts w:ascii="Arial" w:hAnsi="Arial" w:cs="Arial"/>
          <w:sz w:val="20"/>
          <w:szCs w:val="20"/>
        </w:rPr>
        <w:t>smissing Ms. Do Thi Thanh Huong from the position of</w:t>
      </w:r>
      <w:r w:rsidRPr="00A12DCB">
        <w:rPr>
          <w:rFonts w:ascii="Arial" w:hAnsi="Arial" w:cs="Arial"/>
          <w:sz w:val="20"/>
          <w:szCs w:val="20"/>
        </w:rPr>
        <w:t xml:space="preserve"> Deputy Head of F</w:t>
      </w:r>
      <w:r>
        <w:rPr>
          <w:rFonts w:ascii="Arial" w:hAnsi="Arial" w:cs="Arial"/>
          <w:sz w:val="20"/>
          <w:szCs w:val="20"/>
        </w:rPr>
        <w:t xml:space="preserve">inance and Planning Department </w:t>
      </w:r>
      <w:r w:rsidRPr="00A12DCB">
        <w:rPr>
          <w:rFonts w:ascii="Arial" w:hAnsi="Arial" w:cs="Arial"/>
          <w:sz w:val="20"/>
          <w:szCs w:val="20"/>
        </w:rPr>
        <w:t>and app</w:t>
      </w:r>
      <w:r>
        <w:rPr>
          <w:rFonts w:ascii="Arial" w:hAnsi="Arial" w:cs="Arial"/>
          <w:sz w:val="20"/>
          <w:szCs w:val="20"/>
        </w:rPr>
        <w:t>ointing Ms. Do Thi Thanh Huong as</w:t>
      </w:r>
      <w:r w:rsidRPr="00A12DCB">
        <w:rPr>
          <w:rFonts w:ascii="Arial" w:hAnsi="Arial" w:cs="Arial"/>
          <w:sz w:val="20"/>
          <w:szCs w:val="20"/>
        </w:rPr>
        <w:t xml:space="preserve"> Head of Finance and Planning Department - Chief Accountant of Saigon Forestry Import - Export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A12DCB">
        <w:rPr>
          <w:rFonts w:ascii="Arial" w:hAnsi="Arial" w:cs="Arial"/>
          <w:sz w:val="20"/>
          <w:szCs w:val="20"/>
        </w:rPr>
        <w:t>from August 1, 2020</w:t>
      </w:r>
    </w:p>
    <w:p w:rsidR="00A12DCB" w:rsidRDefault="00A12D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DCB">
        <w:rPr>
          <w:rFonts w:ascii="Arial" w:hAnsi="Arial" w:cs="Arial"/>
          <w:sz w:val="20"/>
          <w:szCs w:val="20"/>
        </w:rPr>
        <w:t>The proposed income level for Ms. Do Thi Thanh H</w:t>
      </w:r>
      <w:r>
        <w:rPr>
          <w:rFonts w:ascii="Arial" w:hAnsi="Arial" w:cs="Arial"/>
          <w:sz w:val="20"/>
          <w:szCs w:val="20"/>
        </w:rPr>
        <w:t>uong - Chief Accountant title: VND 22,000,000/</w:t>
      </w:r>
      <w:r w:rsidRPr="00A12DCB">
        <w:rPr>
          <w:rFonts w:ascii="Arial" w:hAnsi="Arial" w:cs="Arial"/>
          <w:sz w:val="20"/>
          <w:szCs w:val="20"/>
        </w:rPr>
        <w:t>month (Appe</w:t>
      </w:r>
      <w:r>
        <w:rPr>
          <w:rFonts w:ascii="Arial" w:hAnsi="Arial" w:cs="Arial"/>
          <w:sz w:val="20"/>
          <w:szCs w:val="20"/>
        </w:rPr>
        <w:t>ndix 4 - level 1 - Decision No.22/QD-</w:t>
      </w:r>
      <w:r w:rsidRPr="00A12DCB">
        <w:rPr>
          <w:rFonts w:ascii="Arial" w:hAnsi="Arial" w:cs="Arial"/>
          <w:sz w:val="20"/>
          <w:szCs w:val="20"/>
        </w:rPr>
        <w:t>LN dated April 1, 2020)</w:t>
      </w:r>
    </w:p>
    <w:p w:rsidR="00A12DCB" w:rsidRDefault="00A12D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DCB">
        <w:rPr>
          <w:rFonts w:ascii="Arial" w:hAnsi="Arial" w:cs="Arial"/>
          <w:sz w:val="20"/>
          <w:szCs w:val="20"/>
        </w:rPr>
        <w:t>3. Ms. Do Thi Thanh Huong exercises rights and obligations in accordance with the</w:t>
      </w:r>
      <w:r>
        <w:rPr>
          <w:rFonts w:ascii="Arial" w:hAnsi="Arial" w:cs="Arial"/>
          <w:sz w:val="20"/>
          <w:szCs w:val="20"/>
        </w:rPr>
        <w:t xml:space="preserve"> company's charter and the law</w:t>
      </w:r>
    </w:p>
    <w:p w:rsidR="00A12DCB" w:rsidRDefault="00A12D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DCB">
        <w:rPr>
          <w:rFonts w:ascii="Arial" w:hAnsi="Arial" w:cs="Arial"/>
          <w:sz w:val="20"/>
          <w:szCs w:val="20"/>
        </w:rPr>
        <w:lastRenderedPageBreak/>
        <w:t>Article 2</w:t>
      </w:r>
      <w:r>
        <w:rPr>
          <w:rFonts w:ascii="Arial" w:hAnsi="Arial" w:cs="Arial"/>
          <w:sz w:val="20"/>
          <w:szCs w:val="20"/>
        </w:rPr>
        <w:t>:</w:t>
      </w:r>
      <w:r w:rsidRPr="00A12DCB">
        <w:rPr>
          <w:rFonts w:ascii="Arial" w:hAnsi="Arial" w:cs="Arial"/>
          <w:sz w:val="20"/>
          <w:szCs w:val="20"/>
        </w:rPr>
        <w:t xml:space="preserve"> Authorizing the Chairman of the </w:t>
      </w:r>
      <w:r>
        <w:rPr>
          <w:rFonts w:ascii="Arial" w:hAnsi="Arial" w:cs="Arial"/>
          <w:sz w:val="20"/>
          <w:szCs w:val="20"/>
        </w:rPr>
        <w:t>Board of Directors</w:t>
      </w:r>
      <w:r w:rsidRPr="00A12DCB">
        <w:rPr>
          <w:rFonts w:ascii="Arial" w:hAnsi="Arial" w:cs="Arial"/>
          <w:sz w:val="20"/>
          <w:szCs w:val="20"/>
        </w:rPr>
        <w:t xml:space="preserve"> of Saigon Forestry Import - Export Joint Stock Company</w:t>
      </w:r>
      <w:r>
        <w:rPr>
          <w:rFonts w:ascii="Arial" w:hAnsi="Arial" w:cs="Arial"/>
          <w:sz w:val="20"/>
          <w:szCs w:val="20"/>
        </w:rPr>
        <w:t xml:space="preserve"> to decide</w:t>
      </w:r>
      <w:r w:rsidRPr="00A12DCB">
        <w:rPr>
          <w:rFonts w:ascii="Arial" w:hAnsi="Arial" w:cs="Arial"/>
          <w:sz w:val="20"/>
          <w:szCs w:val="20"/>
        </w:rPr>
        <w:t xml:space="preserve"> personnel, complete th</w:t>
      </w:r>
      <w:r>
        <w:rPr>
          <w:rFonts w:ascii="Arial" w:hAnsi="Arial" w:cs="Arial"/>
          <w:sz w:val="20"/>
          <w:szCs w:val="20"/>
        </w:rPr>
        <w:t>e procedures for registration for</w:t>
      </w:r>
      <w:r w:rsidRPr="00A12DCB">
        <w:rPr>
          <w:rFonts w:ascii="Arial" w:hAnsi="Arial" w:cs="Arial"/>
          <w:sz w:val="20"/>
          <w:szCs w:val="20"/>
        </w:rPr>
        <w:t xml:space="preserve"> the Business Registration Certificate in accordance with the law and implement </w:t>
      </w:r>
      <w:r>
        <w:rPr>
          <w:rFonts w:ascii="Arial" w:hAnsi="Arial" w:cs="Arial"/>
          <w:sz w:val="20"/>
          <w:szCs w:val="20"/>
        </w:rPr>
        <w:t>the</w:t>
      </w:r>
      <w:r w:rsidRPr="00A12DCB">
        <w:rPr>
          <w:rFonts w:ascii="Arial" w:hAnsi="Arial" w:cs="Arial"/>
          <w:sz w:val="20"/>
          <w:szCs w:val="20"/>
        </w:rPr>
        <w:t xml:space="preserve"> production and business</w:t>
      </w:r>
      <w:r>
        <w:rPr>
          <w:rFonts w:ascii="Arial" w:hAnsi="Arial" w:cs="Arial"/>
          <w:sz w:val="20"/>
          <w:szCs w:val="20"/>
        </w:rPr>
        <w:t xml:space="preserve"> activities of the Subsidiary</w:t>
      </w:r>
    </w:p>
    <w:p w:rsidR="00A12DCB" w:rsidRDefault="00A12D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DCB">
        <w:rPr>
          <w:rFonts w:ascii="Arial" w:hAnsi="Arial" w:cs="Arial"/>
          <w:sz w:val="20"/>
          <w:szCs w:val="20"/>
        </w:rPr>
        <w:t>Sign dismissal decisions, appoi</w:t>
      </w:r>
      <w:r>
        <w:rPr>
          <w:rFonts w:ascii="Arial" w:hAnsi="Arial" w:cs="Arial"/>
          <w:sz w:val="20"/>
          <w:szCs w:val="20"/>
        </w:rPr>
        <w:t>ntments and relevant procedures</w:t>
      </w:r>
    </w:p>
    <w:p w:rsidR="001569C0" w:rsidRDefault="00A12D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Carrying out the o</w:t>
      </w:r>
      <w:r w:rsidR="001569C0">
        <w:rPr>
          <w:rFonts w:ascii="Arial" w:hAnsi="Arial" w:cs="Arial"/>
          <w:sz w:val="20"/>
          <w:szCs w:val="20"/>
        </w:rPr>
        <w:t>bligation of</w:t>
      </w:r>
      <w:r w:rsidRPr="00A12DCB">
        <w:rPr>
          <w:rFonts w:ascii="Arial" w:hAnsi="Arial" w:cs="Arial"/>
          <w:sz w:val="20"/>
          <w:szCs w:val="20"/>
        </w:rPr>
        <w:t xml:space="preserve"> disclose information acc</w:t>
      </w:r>
      <w:r w:rsidR="001569C0">
        <w:rPr>
          <w:rFonts w:ascii="Arial" w:hAnsi="Arial" w:cs="Arial"/>
          <w:sz w:val="20"/>
          <w:szCs w:val="20"/>
        </w:rPr>
        <w:t>ording to the provisions of law</w:t>
      </w:r>
    </w:p>
    <w:p w:rsidR="00A12DCB" w:rsidRDefault="001569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="00A12DCB" w:rsidRPr="00A12DCB">
        <w:rPr>
          <w:rFonts w:ascii="Arial" w:hAnsi="Arial" w:cs="Arial"/>
          <w:sz w:val="20"/>
          <w:szCs w:val="20"/>
        </w:rPr>
        <w:t xml:space="preserve"> The Resolution is adopted by the Board of Directors and takes effect from the date of signing. 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="00A12DCB" w:rsidRPr="00A12DCB">
        <w:rPr>
          <w:rFonts w:ascii="Arial" w:hAnsi="Arial" w:cs="Arial"/>
          <w:sz w:val="20"/>
          <w:szCs w:val="20"/>
        </w:rPr>
        <w:t>, Ms. Do Thi Thanh Huong, related units, departments and individuals are responsible for implementing the Resolution</w:t>
      </w:r>
      <w:r w:rsidR="004C3947">
        <w:rPr>
          <w:rFonts w:ascii="Arial" w:hAnsi="Arial" w:cs="Arial"/>
          <w:sz w:val="20"/>
          <w:szCs w:val="20"/>
        </w:rPr>
        <w:t>.</w:t>
      </w:r>
    </w:p>
    <w:sectPr w:rsidR="00A12DCB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69C0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1703E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3947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12DCB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1C40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296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362</cp:revision>
  <dcterms:created xsi:type="dcterms:W3CDTF">2019-10-16T10:03:00Z</dcterms:created>
  <dcterms:modified xsi:type="dcterms:W3CDTF">2020-07-20T09:10:00Z</dcterms:modified>
</cp:coreProperties>
</file>